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E5" w:rsidRDefault="00700BE5" w:rsidP="00700B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4: PRICE DISCRIMINATION &amp; CONTROL OF MARKET DOMINANCE</w:t>
      </w:r>
    </w:p>
    <w:p w:rsidR="00700BE5" w:rsidRPr="00E15364" w:rsidRDefault="00700BE5" w:rsidP="00700B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lang w:val="en"/>
        </w:rPr>
      </w:pPr>
    </w:p>
    <w:p w:rsidR="00700BE5" w:rsidRPr="00E15364" w:rsidRDefault="00700BE5" w:rsidP="00700BE5">
      <w:pPr>
        <w:jc w:val="both"/>
        <w:rPr>
          <w:rFonts w:ascii="Arial" w:hAnsi="Arial" w:cs="Arial"/>
          <w:sz w:val="22"/>
          <w:szCs w:val="22"/>
        </w:rPr>
      </w:pPr>
      <w:r w:rsidRPr="00E1536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06B229" wp14:editId="10EDC210">
            <wp:extent cx="476250" cy="600075"/>
            <wp:effectExtent l="0" t="0" r="0" b="9525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6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C3A9A56" wp14:editId="3F3F8366">
                <wp:extent cx="683812" cy="572770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12" cy="57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0BE5" w:rsidRDefault="00700BE5" w:rsidP="00700B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15364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A9A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.8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700BE5" w:rsidRDefault="00700BE5" w:rsidP="00700B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15364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Pg 23.4.5</w:t>
      </w:r>
    </w:p>
    <w:p w:rsidR="00700BE5" w:rsidRPr="00E15364" w:rsidRDefault="00700BE5" w:rsidP="00700BE5">
      <w:pPr>
        <w:jc w:val="both"/>
        <w:rPr>
          <w:rFonts w:ascii="Arial" w:hAnsi="Arial" w:cs="Arial"/>
          <w:sz w:val="22"/>
          <w:szCs w:val="22"/>
        </w:rPr>
      </w:pP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  <w:r w:rsidRPr="00E15364">
        <w:rPr>
          <w:rFonts w:ascii="Arial" w:hAnsi="Arial" w:cs="Arial"/>
          <w:b/>
          <w:sz w:val="22"/>
          <w:szCs w:val="22"/>
        </w:rPr>
        <w:t>The price for all weekly issues of the Economist magazine for a year is $650 if you buy it at the newsstand, $192 for a standard subscription and $130 for a college student subscription.   Explain if the cost differences could result in price differentials rathe</w:t>
      </w:r>
      <w:r>
        <w:rPr>
          <w:rFonts w:ascii="Arial" w:hAnsi="Arial" w:cs="Arial"/>
          <w:b/>
          <w:sz w:val="22"/>
          <w:szCs w:val="22"/>
        </w:rPr>
        <w:t xml:space="preserve">r than price discrimination. </w:t>
      </w:r>
    </w:p>
    <w:p w:rsidR="00700BE5" w:rsidRPr="00E15364" w:rsidRDefault="00700BE5" w:rsidP="00700BE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E5" w:rsidRPr="00E15364" w:rsidTr="005F12D4">
        <w:tc>
          <w:tcPr>
            <w:tcW w:w="9242" w:type="dxa"/>
          </w:tcPr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>Revise: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How to identify Price Discrimination</w:t>
            </w:r>
            <w:r w:rsidRPr="00E15364">
              <w:rPr>
                <w:rFonts w:ascii="Arial" w:hAnsi="Arial" w:cs="Arial"/>
                <w:sz w:val="22"/>
                <w:szCs w:val="22"/>
                <w:u w:val="single"/>
              </w:rPr>
              <w:t>?</w:t>
            </w:r>
          </w:p>
          <w:p w:rsidR="00700BE5" w:rsidRPr="00E15364" w:rsidRDefault="00700BE5" w:rsidP="00700B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 xml:space="preserve">Same/identical product </w:t>
            </w:r>
          </w:p>
          <w:p w:rsidR="00700BE5" w:rsidRPr="00E15364" w:rsidRDefault="00700BE5" w:rsidP="00700B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>Same/identical  costs</w:t>
            </w:r>
          </w:p>
          <w:p w:rsidR="00700BE5" w:rsidRPr="00E15364" w:rsidRDefault="00700BE5" w:rsidP="00700BE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>But different prices charged for different units purchased or to different consumers.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Objective</w:t>
            </w:r>
            <w:r w:rsidRPr="00E15364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3BD3">
              <w:rPr>
                <w:rFonts w:ascii="Arial" w:hAnsi="Arial" w:cs="Arial"/>
                <w:sz w:val="22"/>
                <w:szCs w:val="22"/>
              </w:rPr>
              <w:t>To increase the firm’s profits by extracting consumer surplus and transforming them into extra revenues. It is profitable for the firm because costs remain unchanged.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Forms of Price Discrimination</w:t>
            </w:r>
            <w:r w:rsidRPr="00E15364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>It</w:t>
            </w:r>
            <w:r>
              <w:rPr>
                <w:rFonts w:ascii="Arial" w:hAnsi="Arial" w:cs="Arial"/>
                <w:sz w:val="22"/>
                <w:szCs w:val="22"/>
              </w:rPr>
              <w:t xml:space="preserve"> is the practic</w:t>
            </w:r>
            <w:r w:rsidRPr="00E15364">
              <w:rPr>
                <w:rFonts w:ascii="Arial" w:hAnsi="Arial" w:cs="Arial"/>
                <w:sz w:val="22"/>
                <w:szCs w:val="22"/>
              </w:rPr>
              <w:t>e of making consumers pay different rates/prices for the same quantity purchased (i.e. 3rd degree) or different rates for different quantities purchased (i.e. 1</w:t>
            </w:r>
            <w:r w:rsidRPr="00E15364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E15364">
              <w:rPr>
                <w:rFonts w:ascii="Arial" w:hAnsi="Arial" w:cs="Arial"/>
                <w:sz w:val="22"/>
                <w:szCs w:val="22"/>
              </w:rPr>
              <w:t xml:space="preserve"> or 2</w:t>
            </w:r>
            <w:r w:rsidRPr="00E15364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E15364">
              <w:rPr>
                <w:rFonts w:ascii="Arial" w:hAnsi="Arial" w:cs="Arial"/>
                <w:sz w:val="22"/>
                <w:szCs w:val="22"/>
              </w:rPr>
              <w:t xml:space="preserve"> degree)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890662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0662">
              <w:rPr>
                <w:rFonts w:ascii="Arial" w:hAnsi="Arial" w:cs="Arial"/>
                <w:sz w:val="22"/>
                <w:szCs w:val="22"/>
                <w:u w:val="single"/>
              </w:rPr>
              <w:t>Conditions for Price Discrimination:</w:t>
            </w:r>
          </w:p>
          <w:p w:rsidR="00700BE5" w:rsidRPr="008F1DCB" w:rsidRDefault="00700BE5" w:rsidP="00700B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Monopoly power </w:t>
            </w:r>
            <w:r w:rsidRPr="008F1DCB">
              <w:rPr>
                <w:rFonts w:ascii="Arial" w:hAnsi="Arial" w:cs="Arial"/>
                <w:i/>
                <w:color w:val="FF0000"/>
                <w:sz w:val="22"/>
                <w:szCs w:val="22"/>
              </w:rPr>
              <w:t>(Note: This is different from being a monopoly.)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Segregate the market to prevent seepage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0662">
              <w:rPr>
                <w:rFonts w:ascii="Arial" w:hAnsi="Arial" w:cs="Arial"/>
                <w:sz w:val="22"/>
                <w:szCs w:val="22"/>
              </w:rPr>
              <w:t>Different price elasticity for different markets.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890662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0662">
              <w:rPr>
                <w:rFonts w:ascii="Arial" w:hAnsi="Arial" w:cs="Arial"/>
                <w:sz w:val="22"/>
                <w:szCs w:val="22"/>
                <w:u w:val="single"/>
              </w:rPr>
              <w:t>Costs and benefits of Price Discrimination: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>(-): Price discrimination is generally considere</w:t>
            </w:r>
            <w:r>
              <w:rPr>
                <w:rFonts w:ascii="Arial" w:hAnsi="Arial" w:cs="Arial"/>
                <w:sz w:val="22"/>
                <w:szCs w:val="22"/>
              </w:rPr>
              <w:t>d an unfair monopolistic practic</w:t>
            </w:r>
            <w:r w:rsidRPr="00E15364">
              <w:rPr>
                <w:rFonts w:ascii="Arial" w:hAnsi="Arial" w:cs="Arial"/>
                <w:sz w:val="22"/>
                <w:szCs w:val="22"/>
              </w:rPr>
              <w:t xml:space="preserve">e detrimental/harmful to consumers welfare if the objective to jack up the firm’s profits. 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 xml:space="preserve">(+): In some instances, it might be beneficial if the objective is to provide a better service to consumers (e.g. to provide bus services along unprofitable routes or to provide medical services to poor patients or bus concessions to non-working commuters such as school children, senior citizens). 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5364">
              <w:rPr>
                <w:rFonts w:ascii="Arial" w:hAnsi="Arial" w:cs="Arial"/>
                <w:b/>
                <w:sz w:val="22"/>
                <w:szCs w:val="22"/>
              </w:rPr>
              <w:t>Suggested Answers: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5364">
              <w:rPr>
                <w:rFonts w:ascii="Arial" w:hAnsi="Arial" w:cs="Arial"/>
                <w:sz w:val="22"/>
                <w:szCs w:val="22"/>
                <w:u w:val="single"/>
              </w:rPr>
              <w:t>No it is not a clear cut case of price discrimination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 xml:space="preserve">The difference between the newsstand cost and the standard subscription rate reflects at least in part the higher cost of selling at a newsstand (such as rental and manpower costs) rather than mailing the magazines directly to customers. Thus due to difference in costs led to price differentials and not price discrimination. 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15364">
              <w:rPr>
                <w:rFonts w:ascii="Arial" w:hAnsi="Arial" w:cs="Arial"/>
                <w:sz w:val="22"/>
                <w:szCs w:val="22"/>
                <w:u w:val="single"/>
              </w:rPr>
              <w:t>Yes, it could be price discrimination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364">
              <w:rPr>
                <w:rFonts w:ascii="Arial" w:hAnsi="Arial" w:cs="Arial"/>
                <w:sz w:val="22"/>
                <w:szCs w:val="22"/>
              </w:rPr>
              <w:t xml:space="preserve">Assuming the rental costs of newsstands and costs of making delivery to subscribers are roughly the same (i.e. difference is negligible) it can be argued that this could be </w:t>
            </w:r>
            <w:r w:rsidRPr="00E15364">
              <w:rPr>
                <w:rFonts w:ascii="Arial" w:hAnsi="Arial" w:cs="Arial"/>
                <w:sz w:val="22"/>
                <w:szCs w:val="22"/>
              </w:rPr>
              <w:lastRenderedPageBreak/>
              <w:t xml:space="preserve">a case of price discrimination. </w:t>
            </w:r>
            <w:r w:rsidRPr="008F1DCB">
              <w:rPr>
                <w:rFonts w:ascii="Arial" w:hAnsi="Arial" w:cs="Arial"/>
                <w:i/>
                <w:color w:val="FF0000"/>
                <w:sz w:val="22"/>
                <w:szCs w:val="22"/>
              </w:rPr>
              <w:t>Note: Even if there is a difference, it will not be so great to warrant such a large price difference.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ADC">
              <w:rPr>
                <w:rFonts w:ascii="Arial" w:hAnsi="Arial" w:cs="Arial"/>
                <w:sz w:val="22"/>
                <w:szCs w:val="22"/>
              </w:rPr>
              <w:t xml:space="preserve">For magazines it is very common to charge </w:t>
            </w:r>
            <w:r>
              <w:rPr>
                <w:rFonts w:ascii="Arial" w:hAnsi="Arial" w:cs="Arial"/>
                <w:sz w:val="22"/>
                <w:szCs w:val="22"/>
              </w:rPr>
              <w:t xml:space="preserve">subscribers a lower/better rate because most consumers do not like to be tied to a contract for a fixed copies and prefer to have choices – </w:t>
            </w:r>
            <w:r w:rsidRPr="005F12D4">
              <w:rPr>
                <w:rFonts w:ascii="Arial" w:hAnsi="Arial" w:cs="Arial"/>
                <w:sz w:val="22"/>
                <w:szCs w:val="22"/>
                <w:highlight w:val="yellow"/>
              </w:rPr>
              <w:t>demand is price elastic</w:t>
            </w:r>
            <w:r>
              <w:rPr>
                <w:rFonts w:ascii="Arial" w:hAnsi="Arial" w:cs="Arial"/>
                <w:sz w:val="22"/>
                <w:szCs w:val="22"/>
              </w:rPr>
              <w:t>; also to pay close to $200 at one go compared to say $10 weekly, it forms a larger proportion to income. So a lower price will increase quantity demanded more than proportionate.</w:t>
            </w:r>
          </w:p>
          <w:p w:rsidR="00700BE5" w:rsidRPr="00A91ADC" w:rsidRDefault="00700BE5" w:rsidP="00700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ADC">
              <w:rPr>
                <w:rFonts w:ascii="Arial" w:hAnsi="Arial" w:cs="Arial"/>
                <w:sz w:val="22"/>
                <w:szCs w:val="22"/>
              </w:rPr>
              <w:t>For individual copies purchased at newsstand, the consumer buys only if he/she is interested in the conte</w:t>
            </w:r>
            <w:r>
              <w:rPr>
                <w:rFonts w:ascii="Arial" w:hAnsi="Arial" w:cs="Arial"/>
                <w:sz w:val="22"/>
                <w:szCs w:val="22"/>
              </w:rPr>
              <w:t xml:space="preserve">nt for that particular issue. And if that’s the case, that magazine will be a ‘must have’ and $10 a copy is of a smaller proportion to income, therefore </w:t>
            </w:r>
            <w:r w:rsidRPr="005F12D4">
              <w:rPr>
                <w:rFonts w:ascii="Arial" w:hAnsi="Arial" w:cs="Arial"/>
                <w:sz w:val="22"/>
                <w:szCs w:val="22"/>
                <w:highlight w:val="yellow"/>
              </w:rPr>
              <w:t>demand is price-inelastic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price is higher. 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Synthesis:</w:t>
            </w:r>
          </w:p>
          <w:p w:rsidR="00700BE5" w:rsidRPr="00A91ADC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1ADC">
              <w:rPr>
                <w:rFonts w:ascii="Arial" w:hAnsi="Arial" w:cs="Arial"/>
                <w:sz w:val="22"/>
                <w:szCs w:val="22"/>
              </w:rPr>
              <w:t>There are of course other reasons why subscribers enjoy a lower rate. Sellers know for certain the quantities to print which saved costs of over-printing.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Pr="008F1DCB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DCB">
              <w:rPr>
                <w:rFonts w:ascii="Arial" w:hAnsi="Arial" w:cs="Arial"/>
                <w:sz w:val="22"/>
                <w:szCs w:val="22"/>
              </w:rPr>
              <w:t>At the end of the day, this example illustrates the difficulty in drawing a clear line between genuine price discrimination and non-price discrimination.</w:t>
            </w:r>
          </w:p>
        </w:tc>
      </w:tr>
    </w:tbl>
    <w:p w:rsidR="00700BE5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p w:rsidR="00700BE5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  <w:r w:rsidRPr="00E1536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A0B5B4" wp14:editId="6A675F1A">
            <wp:extent cx="476250" cy="600075"/>
            <wp:effectExtent l="0" t="0" r="0" b="9525"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6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AB868CD" wp14:editId="2F9950B9">
                <wp:extent cx="683812" cy="57277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12" cy="57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0BE5" w:rsidRDefault="00700BE5" w:rsidP="00700B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15364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868CD" id="Text Box 3" o:spid="_x0000_s1027" type="#_x0000_t202" style="width:53.8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700BE5" w:rsidRDefault="00700BE5" w:rsidP="00700B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15364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E32E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Pg 23.4.5</w:t>
      </w: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  <w:r w:rsidRPr="00E15364">
        <w:rPr>
          <w:rFonts w:ascii="Arial" w:hAnsi="Arial" w:cs="Arial"/>
          <w:b/>
          <w:sz w:val="22"/>
          <w:szCs w:val="22"/>
        </w:rPr>
        <w:t>There is also a price difference between the standard subscription rate and the student subscription rate for the Economist that are both delivered through mail.  Explain if this is a form of price discrimination.</w:t>
      </w: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E5" w:rsidRPr="00E15364" w:rsidTr="005F12D4">
        <w:tc>
          <w:tcPr>
            <w:tcW w:w="9242" w:type="dxa"/>
          </w:tcPr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Yes: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DCB">
              <w:rPr>
                <w:rFonts w:ascii="Arial" w:hAnsi="Arial" w:cs="Arial"/>
                <w:sz w:val="22"/>
                <w:szCs w:val="22"/>
              </w:rPr>
              <w:t>The price difference between the standard subscription rate and the student subscription rate for the Economist reflects price discrimination because the two subscriptions are identical in every aspect i</w:t>
            </w:r>
            <w:r>
              <w:rPr>
                <w:rFonts w:ascii="Arial" w:hAnsi="Arial" w:cs="Arial"/>
                <w:sz w:val="22"/>
                <w:szCs w:val="22"/>
              </w:rPr>
              <w:t xml:space="preserve">ncluding cost except in price. </w:t>
            </w:r>
          </w:p>
          <w:p w:rsidR="00700BE5" w:rsidRDefault="00700BE5" w:rsidP="00700B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1DCB">
              <w:rPr>
                <w:rFonts w:ascii="Arial" w:hAnsi="Arial" w:cs="Arial"/>
                <w:sz w:val="22"/>
                <w:szCs w:val="22"/>
              </w:rPr>
              <w:t>Presumably students are less willing to pay for subscription (demand is more price elastic) than the working adult.  This could be due to the student subscription takes up a larger proportion of income than a working adult.</w:t>
            </w: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0BE5" w:rsidRDefault="00700BE5" w:rsidP="005F12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No:</w:t>
            </w:r>
          </w:p>
          <w:p w:rsidR="00700BE5" w:rsidRPr="00E15364" w:rsidRDefault="00700BE5" w:rsidP="005F12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standard subscription comes with online user ID and password to access the Economist online version, unlike that of student subscription package. So the ‘product’ may be considered different.</w:t>
            </w:r>
          </w:p>
        </w:tc>
      </w:tr>
    </w:tbl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p w:rsidR="00700BE5" w:rsidRPr="00E15364" w:rsidRDefault="00700BE5" w:rsidP="00700BE5">
      <w:pPr>
        <w:jc w:val="both"/>
        <w:rPr>
          <w:rFonts w:ascii="Arial" w:hAnsi="Arial" w:cs="Arial"/>
          <w:b/>
          <w:sz w:val="22"/>
          <w:szCs w:val="22"/>
        </w:rPr>
      </w:pPr>
    </w:p>
    <w:p w:rsidR="00C75094" w:rsidRDefault="00C75094">
      <w:bookmarkStart w:id="0" w:name="_GoBack"/>
      <w:bookmarkEnd w:id="0"/>
    </w:p>
    <w:sectPr w:rsidR="00C750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708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97A" w:rsidRDefault="00700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97A" w:rsidRDefault="00700BE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D094E"/>
    <w:multiLevelType w:val="hybridMultilevel"/>
    <w:tmpl w:val="4068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658F"/>
    <w:multiLevelType w:val="hybridMultilevel"/>
    <w:tmpl w:val="B71432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9788A"/>
    <w:multiLevelType w:val="hybridMultilevel"/>
    <w:tmpl w:val="2466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5"/>
    <w:rsid w:val="00700BE5"/>
    <w:rsid w:val="00C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AF2A-2C24-469B-949D-CC4BB83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E5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BE5"/>
    <w:pPr>
      <w:spacing w:before="100" w:beforeAutospacing="1" w:after="100" w:afterAutospacing="1"/>
    </w:pPr>
    <w:rPr>
      <w:rFonts w:eastAsiaTheme="minorEastAsia"/>
      <w:lang w:val="en-SG" w:eastAsia="en-SG"/>
    </w:rPr>
  </w:style>
  <w:style w:type="paragraph" w:styleId="ListParagraph">
    <w:name w:val="List Paragraph"/>
    <w:basedOn w:val="Normal"/>
    <w:uiPriority w:val="34"/>
    <w:qFormat/>
    <w:rsid w:val="00700BE5"/>
    <w:pPr>
      <w:ind w:left="720"/>
      <w:contextualSpacing/>
    </w:pPr>
    <w:rPr>
      <w:rFonts w:eastAsia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0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BE5"/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0BE5"/>
    <w:pPr>
      <w:spacing w:after="0" w:line="240" w:lineRule="auto"/>
    </w:pPr>
    <w:rPr>
      <w:rFonts w:eastAsiaTheme="minorHAnsi"/>
      <w:lang w:val="en-SG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Jingwei</dc:creator>
  <cp:keywords/>
  <dc:description/>
  <cp:lastModifiedBy>Wang Jingwei</cp:lastModifiedBy>
  <cp:revision>1</cp:revision>
  <dcterms:created xsi:type="dcterms:W3CDTF">2016-05-03T00:28:00Z</dcterms:created>
  <dcterms:modified xsi:type="dcterms:W3CDTF">2016-05-03T00:28:00Z</dcterms:modified>
</cp:coreProperties>
</file>